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972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 – 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и.о. мирового судьи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 – 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вном правонарушении в отношении: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Шматкова Сергея Ивановича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41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44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удостоверение: </w:t>
      </w:r>
      <w:r>
        <w:rPr>
          <w:rStyle w:val="cat-ExternalSystemDefinedgrp-40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43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ExternalSystemDefinedgrp-42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 ст. 12.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 С Т А Н О В И 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Шматков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29.07.2024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08 час. 33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 </w:t>
      </w:r>
      <w:r>
        <w:rPr>
          <w:rFonts w:ascii="Times New Roman" w:eastAsia="Times New Roman" w:hAnsi="Times New Roman" w:cs="Times New Roman"/>
          <w:sz w:val="26"/>
          <w:szCs w:val="26"/>
        </w:rPr>
        <w:t>201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км а/д </w:t>
      </w:r>
      <w:r>
        <w:rPr>
          <w:rFonts w:ascii="Times New Roman" w:eastAsia="Times New Roman" w:hAnsi="Times New Roman" w:cs="Times New Roman"/>
          <w:sz w:val="26"/>
          <w:szCs w:val="26"/>
        </w:rPr>
        <w:t>Сургут-Нижневартовск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а/м </w:t>
      </w:r>
      <w:r>
        <w:rPr>
          <w:rStyle w:val="cat-CarMakeModelgrp-31rplc-24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32rplc-25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соверш</w:t>
      </w:r>
      <w:r>
        <w:rPr>
          <w:rFonts w:ascii="Times New Roman" w:eastAsia="Times New Roman" w:hAnsi="Times New Roman" w:cs="Times New Roman"/>
          <w:sz w:val="26"/>
          <w:szCs w:val="26"/>
        </w:rPr>
        <w:t>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обгон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впереди движущегося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выехал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полосу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дороги, предназначенную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для встречного движения в зоне действия дорожного знака 3.20 «Обгон запрещен» с информационной табличкой 8.5.4 с 08:00 до 10:00, с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:00 до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:00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с 17:00 до 20:00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п. 1.3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Шматков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в совершении административного правонарушения признал, просил назначить административное наказание, не связанное с лишением права управления транспортным средством.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Шматкова С.И.,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Шматкова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5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29.07.2024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Шматков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29.07.2024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08 час. 33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 201 км а/д Сургут-Нижневартовск, управляя а/м </w:t>
      </w:r>
      <w:r>
        <w:rPr>
          <w:rStyle w:val="cat-CarMakeModelgrp-31rplc-43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32rplc-44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соверш</w:t>
      </w:r>
      <w:r>
        <w:rPr>
          <w:rFonts w:ascii="Times New Roman" w:eastAsia="Times New Roman" w:hAnsi="Times New Roman" w:cs="Times New Roman"/>
          <w:sz w:val="26"/>
          <w:szCs w:val="26"/>
        </w:rPr>
        <w:t>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обгон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впереди движущегося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выехал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полосу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дороги, предназначенную </w:t>
      </w:r>
      <w:r>
        <w:rPr>
          <w:rFonts w:ascii="Times New Roman" w:eastAsia="Times New Roman" w:hAnsi="Times New Roman" w:cs="Times New Roman"/>
          <w:sz w:val="26"/>
          <w:szCs w:val="26"/>
        </w:rPr>
        <w:t>для встречного движения в зоне действия дорожного знака 3.20 «Обгон запрещен» с информационной табличкой 8.5.4 с 08:00 до 10:00, с 07:00 до 10:00 и с 17:00 до 20:00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 п. 1.3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 дорожного движения Российской Федерации, утвержденных постановлением Правительства Российской Федерации от 23.10.1993 года № 1090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подписанный </w:t>
      </w:r>
      <w:r>
        <w:rPr>
          <w:rFonts w:ascii="Times New Roman" w:eastAsia="Times New Roman" w:hAnsi="Times New Roman" w:cs="Times New Roman"/>
          <w:sz w:val="26"/>
          <w:szCs w:val="26"/>
        </w:rPr>
        <w:t>Шматковым С.И.</w:t>
      </w:r>
      <w:r>
        <w:rPr>
          <w:rFonts w:ascii="Times New Roman" w:eastAsia="Times New Roman" w:hAnsi="Times New Roman" w:cs="Times New Roman"/>
          <w:sz w:val="26"/>
          <w:szCs w:val="26"/>
        </w:rPr>
        <w:t>, ему были разъяснены процессуальные права, предусмотренные с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25.1 Кодекса </w:t>
      </w:r>
      <w:r>
        <w:rPr>
          <w:rStyle w:val="cat-ExternalSystemDefinedgrp-39rplc-5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АП, а также возможность не свидетельствовать против себя (ст. 51 Конституции </w:t>
      </w:r>
      <w:r>
        <w:rPr>
          <w:rStyle w:val="cat-ExternalSystemDefinedgrp-39rplc-5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), о чем в протоколе имеются его подписи;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схемой места совершения административного правонарушения,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Шматков С.И.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29.07.2024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08 час. 33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управляя а/м </w:t>
      </w:r>
      <w:r>
        <w:rPr>
          <w:rStyle w:val="cat-CarMakeModelgrp-31rplc-58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32rplc-59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совершил обгон </w:t>
      </w:r>
      <w:r>
        <w:rPr>
          <w:rFonts w:ascii="Times New Roman" w:eastAsia="Times New Roman" w:hAnsi="Times New Roman" w:cs="Times New Roman"/>
          <w:sz w:val="26"/>
          <w:szCs w:val="26"/>
        </w:rPr>
        <w:t>впереди движущегося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выездом на полосу </w:t>
      </w:r>
      <w:r>
        <w:rPr>
          <w:rFonts w:ascii="Times New Roman" w:eastAsia="Times New Roman" w:hAnsi="Times New Roman" w:cs="Times New Roman"/>
          <w:sz w:val="26"/>
          <w:szCs w:val="26"/>
        </w:rPr>
        <w:t>предназначенного для встречного движения 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информационной табличкой 8.5.4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схемой организации дорожного движения автомобильной дороги </w:t>
      </w:r>
      <w:r>
        <w:rPr>
          <w:rFonts w:ascii="Times New Roman" w:eastAsia="Times New Roman" w:hAnsi="Times New Roman" w:cs="Times New Roman"/>
          <w:sz w:val="26"/>
          <w:szCs w:val="26"/>
        </w:rPr>
        <w:t>Сургут-Нижневартовск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км </w:t>
      </w:r>
      <w:r>
        <w:rPr>
          <w:rFonts w:ascii="Times New Roman" w:eastAsia="Times New Roman" w:hAnsi="Times New Roman" w:cs="Times New Roman"/>
          <w:sz w:val="26"/>
          <w:szCs w:val="26"/>
        </w:rPr>
        <w:t>199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км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201 км данной </w:t>
      </w:r>
      <w:r>
        <w:rPr>
          <w:rFonts w:ascii="Times New Roman" w:eastAsia="Times New Roman" w:hAnsi="Times New Roman" w:cs="Times New Roman"/>
          <w:sz w:val="26"/>
          <w:szCs w:val="26"/>
        </w:rPr>
        <w:t>автодороги установлен дорожный знак 3.20 «обгон запрещен»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информационной табличкой 8.5.4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операции с ВУ;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видеофиксацией административного правонарушения, согласно которой а/м </w:t>
      </w:r>
      <w:r>
        <w:rPr>
          <w:rStyle w:val="cat-CarMakeModelgrp-31rplc-61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32rplc-62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 обгон впереди движущегося транспортного средства с выездом на сторону дороги, предназначенную для встречного движения в зоне действия дорожного знака 3.20 «Обгон запрещен»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информационной табличкой 8.5.4;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операции с ВУ;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Шматкова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диспозиции ч. 4 ст.12.15 КоАП </w:t>
      </w:r>
      <w:r>
        <w:rPr>
          <w:rStyle w:val="cat-ExternalSystemDefinedgrp-39rplc-6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</w:t>
      </w:r>
      <w:r>
        <w:rPr>
          <w:rStyle w:val="cat-ExternalSystemDefinedgrp-39rplc-6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за него не установлена ответственность ч. 3 ст.12.15 КоАП </w:t>
      </w:r>
      <w:r>
        <w:rPr>
          <w:rStyle w:val="cat-ExternalSystemDefinedgrp-39rplc-6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разъяснениям содержащимся в Пленуме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Верховного Суда Российской Федерации от 25.06.2019 года № 20 «</w:t>
      </w:r>
      <w:r>
        <w:rPr>
          <w:rFonts w:ascii="Times New Roman" w:eastAsia="Times New Roman" w:hAnsi="Times New Roman" w:cs="Times New Roman"/>
          <w:sz w:val="26"/>
          <w:szCs w:val="26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ействия водителя, связанные с нарушением требований ПДД </w:t>
      </w:r>
      <w:r>
        <w:rPr>
          <w:rStyle w:val="cat-ExternalSystemDefinedgrp-39rplc-6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 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</w:t>
      </w:r>
      <w:r>
        <w:rPr>
          <w:rStyle w:val="cat-ExternalSystemDefinedgrp-39rplc-6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которые квалифицируются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данной статьи), подлежат квалификации по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4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9rplc-7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Непосредственно такие требования </w:t>
      </w:r>
      <w:hyperlink r:id="rId7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ПДД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9rplc-7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установлены, в частности, в следующих случаях: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знаков 3.20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"Обгон запрещен", </w:t>
      </w:r>
      <w:hyperlink r:id="rId7" w:anchor="/document/1305770/entry/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3.22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"Обгон грузовым автомобилям запрещен", </w:t>
      </w:r>
      <w:hyperlink r:id="rId7" w:anchor="/document/1305770/entry/95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"Дорога с полосой для маршрутных транспортных средств", </w:t>
      </w:r>
      <w:hyperlink r:id="rId7" w:anchor="/document/1305770/entry/51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"Дорога с полосой для велосипедистов", </w:t>
      </w:r>
      <w:hyperlink r:id="rId7" w:anchor="/document/1305770/entry/9515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5.15.7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разметки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1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7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4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9rplc-7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Невыполнение требований дорожных </w:t>
      </w:r>
      <w:hyperlink r:id="rId7" w:anchor="/document/1305770/entry/404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знаков 4.3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"Круговое движение", </w:t>
      </w:r>
      <w:hyperlink r:id="rId7" w:anchor="/document/1305770/entry/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"Въезд запрещен" (в том числе с </w:t>
      </w:r>
      <w:hyperlink r:id="rId7" w:anchor="/document/1305770/entry/981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табличкой 8.14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</w:t>
      </w:r>
      <w:r>
        <w:rPr>
          <w:rFonts w:ascii="Times New Roman" w:eastAsia="Times New Roman" w:hAnsi="Times New Roman" w:cs="Times New Roman"/>
          <w:sz w:val="26"/>
          <w:szCs w:val="26"/>
        </w:rPr>
        <w:t>о п. 1.3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 дорожного движения (утверждены Постановлением Правительства </w:t>
      </w:r>
      <w:r>
        <w:rPr>
          <w:rStyle w:val="cat-ExternalSystemDefinedgrp-39rplc-7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23 октября </w:t>
      </w:r>
      <w:r>
        <w:rPr>
          <w:rFonts w:ascii="Times New Roman" w:eastAsia="Times New Roman" w:hAnsi="Times New Roman" w:cs="Times New Roman"/>
          <w:sz w:val="26"/>
          <w:szCs w:val="26"/>
        </w:rPr>
        <w:t>1993 г</w:t>
      </w:r>
      <w:r>
        <w:rPr>
          <w:rFonts w:ascii="Times New Roman" w:eastAsia="Times New Roman" w:hAnsi="Times New Roman" w:cs="Times New Roman"/>
          <w:sz w:val="26"/>
          <w:szCs w:val="26"/>
        </w:rPr>
        <w:t>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приложению 1 к Правилам дорожного движения (утверждены Постановлением Правительства </w:t>
      </w:r>
      <w:r>
        <w:rPr>
          <w:rStyle w:val="cat-ExternalSystemDefinedgrp-39rplc-7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23 октября </w:t>
      </w:r>
      <w:r>
        <w:rPr>
          <w:rFonts w:ascii="Times New Roman" w:eastAsia="Times New Roman" w:hAnsi="Times New Roman" w:cs="Times New Roman"/>
          <w:sz w:val="26"/>
          <w:szCs w:val="26"/>
        </w:rPr>
        <w:t>1993 г</w:t>
      </w:r>
      <w:r>
        <w:rPr>
          <w:rFonts w:ascii="Times New Roman" w:eastAsia="Times New Roman" w:hAnsi="Times New Roman" w:cs="Times New Roman"/>
          <w:sz w:val="26"/>
          <w:szCs w:val="26"/>
        </w:rPr>
        <w:t>. N 1090), дорожные знаки, запрещающие знаки, 3.20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Знак дополнительной информации (таблички) </w:t>
      </w:r>
      <w:r>
        <w:rPr>
          <w:rFonts w:ascii="Times New Roman" w:eastAsia="Times New Roman" w:hAnsi="Times New Roman" w:cs="Times New Roman"/>
          <w:sz w:val="26"/>
          <w:szCs w:val="26"/>
        </w:rPr>
        <w:t>8.5.4 "Время действия", указывает время суток, в течение которого действует знак.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Шматковым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выезд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сторону дороги, предназначенную для встречного движения в нарушение ПДД </w:t>
      </w:r>
      <w:r>
        <w:rPr>
          <w:rStyle w:val="cat-ExternalSystemDefinedgrp-39rplc-7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схемой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места 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ПДД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схемой организации дорожного движения автомобильной дороги</w:t>
      </w:r>
      <w:r>
        <w:rPr>
          <w:rFonts w:ascii="Times New Roman" w:eastAsia="Times New Roman" w:hAnsi="Times New Roman" w:cs="Times New Roman"/>
          <w:sz w:val="26"/>
          <w:szCs w:val="26"/>
        </w:rPr>
        <w:t>, видеофиксацией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26.2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Шматкова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4 ст. 12.15 Кодекса Российской 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Шматкова С.И.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судьей не усматривается.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Шматкову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И Л: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Шматкова Сергея Ивановича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(пять тысяч) рублей.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 платежа: УФК по Ханты-Мансийскому автономному округу - Югре (УМВД России по ХМАО-Югре), ИНН: 8601010390 КПП: 860101001, р/с: 03100643000000018700, банк получателя: РКЦ Ханты-Мансийск//УФК по ХМАО - Югре г. Ханты-Мансийск, КБК: 18811601123010001140 БИК: 007162163, ОКТМО: 71819000, УИН: </w:t>
      </w:r>
      <w:r>
        <w:rPr>
          <w:rFonts w:ascii="Times New Roman" w:eastAsia="Times New Roman" w:hAnsi="Times New Roman" w:cs="Times New Roman"/>
          <w:sz w:val="26"/>
          <w:szCs w:val="26"/>
        </w:rPr>
        <w:t>18810486240280016492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</w:t>
      </w:r>
      <w:r>
        <w:rPr>
          <w:rFonts w:ascii="Times New Roman" w:eastAsia="Times New Roman" w:hAnsi="Times New Roman" w:cs="Times New Roman"/>
          <w:sz w:val="26"/>
          <w:szCs w:val="26"/>
        </w:rPr>
        <w:t>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7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90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90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60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12.16,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2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1rplc-11">
    <w:name w:val="cat-ExternalSystemDefined grp-41 rplc-11"/>
    <w:basedOn w:val="DefaultParagraphFont"/>
  </w:style>
  <w:style w:type="character" w:customStyle="1" w:styleId="cat-PassportDatagrp-24rplc-12">
    <w:name w:val="cat-PassportData grp-24 rplc-12"/>
    <w:basedOn w:val="DefaultParagraphFont"/>
  </w:style>
  <w:style w:type="character" w:customStyle="1" w:styleId="cat-UserDefinedgrp-44rplc-13">
    <w:name w:val="cat-UserDefined grp-44 rplc-13"/>
    <w:basedOn w:val="DefaultParagraphFont"/>
  </w:style>
  <w:style w:type="character" w:customStyle="1" w:styleId="cat-ExternalSystemDefinedgrp-40rplc-15">
    <w:name w:val="cat-ExternalSystemDefined grp-40 rplc-15"/>
    <w:basedOn w:val="DefaultParagraphFont"/>
  </w:style>
  <w:style w:type="character" w:customStyle="1" w:styleId="cat-ExternalSystemDefinedgrp-43rplc-17">
    <w:name w:val="cat-ExternalSystemDefined grp-43 rplc-17"/>
    <w:basedOn w:val="DefaultParagraphFont"/>
  </w:style>
  <w:style w:type="character" w:customStyle="1" w:styleId="cat-ExternalSystemDefinedgrp-42rplc-18">
    <w:name w:val="cat-ExternalSystemDefined grp-42 rplc-18"/>
    <w:basedOn w:val="DefaultParagraphFont"/>
  </w:style>
  <w:style w:type="character" w:customStyle="1" w:styleId="cat-CarMakeModelgrp-31rplc-24">
    <w:name w:val="cat-CarMakeModel grp-31 rplc-24"/>
    <w:basedOn w:val="DefaultParagraphFont"/>
  </w:style>
  <w:style w:type="character" w:customStyle="1" w:styleId="cat-CarNumbergrp-32rplc-25">
    <w:name w:val="cat-CarNumber grp-32 rplc-25"/>
    <w:basedOn w:val="DefaultParagraphFont"/>
  </w:style>
  <w:style w:type="character" w:customStyle="1" w:styleId="cat-UserDefinedgrp-45rplc-36">
    <w:name w:val="cat-UserDefined grp-45 rplc-36"/>
    <w:basedOn w:val="DefaultParagraphFont"/>
  </w:style>
  <w:style w:type="character" w:customStyle="1" w:styleId="cat-CarMakeModelgrp-31rplc-43">
    <w:name w:val="cat-CarMakeModel grp-31 rplc-43"/>
    <w:basedOn w:val="DefaultParagraphFont"/>
  </w:style>
  <w:style w:type="character" w:customStyle="1" w:styleId="cat-CarNumbergrp-32rplc-44">
    <w:name w:val="cat-CarNumber grp-32 rplc-44"/>
    <w:basedOn w:val="DefaultParagraphFont"/>
  </w:style>
  <w:style w:type="character" w:customStyle="1" w:styleId="cat-ExternalSystemDefinedgrp-39rplc-53">
    <w:name w:val="cat-ExternalSystemDefined grp-39 rplc-53"/>
    <w:basedOn w:val="DefaultParagraphFont"/>
  </w:style>
  <w:style w:type="character" w:customStyle="1" w:styleId="cat-ExternalSystemDefinedgrp-39rplc-54">
    <w:name w:val="cat-ExternalSystemDefined grp-39 rplc-54"/>
    <w:basedOn w:val="DefaultParagraphFont"/>
  </w:style>
  <w:style w:type="character" w:customStyle="1" w:styleId="cat-CarMakeModelgrp-31rplc-58">
    <w:name w:val="cat-CarMakeModel grp-31 rplc-58"/>
    <w:basedOn w:val="DefaultParagraphFont"/>
  </w:style>
  <w:style w:type="character" w:customStyle="1" w:styleId="cat-CarNumbergrp-32rplc-59">
    <w:name w:val="cat-CarNumber grp-32 rplc-59"/>
    <w:basedOn w:val="DefaultParagraphFont"/>
  </w:style>
  <w:style w:type="character" w:customStyle="1" w:styleId="cat-CarMakeModelgrp-31rplc-61">
    <w:name w:val="cat-CarMakeModel grp-31 rplc-61"/>
    <w:basedOn w:val="DefaultParagraphFont"/>
  </w:style>
  <w:style w:type="character" w:customStyle="1" w:styleId="cat-CarNumbergrp-32rplc-62">
    <w:name w:val="cat-CarNumber grp-32 rplc-62"/>
    <w:basedOn w:val="DefaultParagraphFont"/>
  </w:style>
  <w:style w:type="character" w:customStyle="1" w:styleId="cat-ExternalSystemDefinedgrp-39rplc-64">
    <w:name w:val="cat-ExternalSystemDefined grp-39 rplc-64"/>
    <w:basedOn w:val="DefaultParagraphFont"/>
  </w:style>
  <w:style w:type="character" w:customStyle="1" w:styleId="cat-ExternalSystemDefinedgrp-39rplc-65">
    <w:name w:val="cat-ExternalSystemDefined grp-39 rplc-65"/>
    <w:basedOn w:val="DefaultParagraphFont"/>
  </w:style>
  <w:style w:type="character" w:customStyle="1" w:styleId="cat-ExternalSystemDefinedgrp-39rplc-66">
    <w:name w:val="cat-ExternalSystemDefined grp-39 rplc-66"/>
    <w:basedOn w:val="DefaultParagraphFont"/>
  </w:style>
  <w:style w:type="character" w:customStyle="1" w:styleId="cat-ExternalSystemDefinedgrp-39rplc-68">
    <w:name w:val="cat-ExternalSystemDefined grp-39 rplc-68"/>
    <w:basedOn w:val="DefaultParagraphFont"/>
  </w:style>
  <w:style w:type="character" w:customStyle="1" w:styleId="cat-ExternalSystemDefinedgrp-39rplc-69">
    <w:name w:val="cat-ExternalSystemDefined grp-39 rplc-69"/>
    <w:basedOn w:val="DefaultParagraphFont"/>
  </w:style>
  <w:style w:type="character" w:customStyle="1" w:styleId="cat-ExternalSystemDefinedgrp-39rplc-70">
    <w:name w:val="cat-ExternalSystemDefined grp-39 rplc-70"/>
    <w:basedOn w:val="DefaultParagraphFont"/>
  </w:style>
  <w:style w:type="character" w:customStyle="1" w:styleId="cat-ExternalSystemDefinedgrp-39rplc-71">
    <w:name w:val="cat-ExternalSystemDefined grp-39 rplc-71"/>
    <w:basedOn w:val="DefaultParagraphFont"/>
  </w:style>
  <w:style w:type="character" w:customStyle="1" w:styleId="cat-ExternalSystemDefinedgrp-39rplc-72">
    <w:name w:val="cat-ExternalSystemDefined grp-39 rplc-72"/>
    <w:basedOn w:val="DefaultParagraphFont"/>
  </w:style>
  <w:style w:type="character" w:customStyle="1" w:styleId="cat-ExternalSystemDefinedgrp-39rplc-73">
    <w:name w:val="cat-ExternalSystemDefined grp-39 rplc-73"/>
    <w:basedOn w:val="DefaultParagraphFont"/>
  </w:style>
  <w:style w:type="character" w:customStyle="1" w:styleId="cat-ExternalSystemDefinedgrp-39rplc-75">
    <w:name w:val="cat-ExternalSystemDefined grp-39 rplc-75"/>
    <w:basedOn w:val="DefaultParagraphFont"/>
  </w:style>
  <w:style w:type="character" w:customStyle="1" w:styleId="cat-ExternalSystemDefinedgrp-39rplc-78">
    <w:name w:val="cat-ExternalSystemDefined grp-39 rplc-78"/>
    <w:basedOn w:val="DefaultParagraphFont"/>
  </w:style>
  <w:style w:type="character" w:customStyle="1" w:styleId="cat-UserDefinedgrp-46rplc-91">
    <w:name w:val="cat-UserDefined grp-46 rplc-91"/>
    <w:basedOn w:val="DefaultParagraphFont"/>
  </w:style>
  <w:style w:type="character" w:customStyle="1" w:styleId="cat-UserDefinedgrp-47rplc-94">
    <w:name w:val="cat-UserDefined grp-47 rplc-9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